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14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SFA-STC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6" o:spid="_x0000_s1032" type="#_x0000_t75" style="position:absolute;left:0;margin-left:-1.6pt;margin-top:-42.35pt;height:48.8pt;width:247.1pt;rotation:0f;z-index:251658240;" o:ole="f" fillcolor="#FFFFFF" filled="f" o:preferrelative="t" stroked="f" coordorigin="0,0" coordsize="21600,21600">
            <v:fill on="f" color2="#FFFFFF" focus="0%"/>
            <v:imagedata cropleft="21714f" cropright="21516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 w:cs="Times New Roman"/>
          <w:b/>
          <w:bCs/>
          <w:kern w:val="2"/>
          <w:sz w:val="36"/>
          <w:szCs w:val="36"/>
          <w:lang w:val="en-US" w:eastAsia="zh-CN" w:bidi="ar-SA"/>
        </w:rPr>
        <w:t>苏州鼎时电子科技有限公司</w:t>
      </w:r>
    </w:p>
    <w:p>
      <w:pPr>
        <w:pStyle w:val="3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3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产品名称：STC系列 5*20mm慢断型 玻璃管保险丝</w:t>
      </w: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STC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5*20mm Time-Lag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Glass Tube Fuse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bookmarkStart w:id="20" w:name="_GoBack"/>
      <w:bookmarkEnd w:id="20"/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4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8" o:spid="_x0000_s1035" type="#_x0000_t75" style="position:absolute;left:0;margin-left:-9.55pt;margin-top:40.7pt;height:27.15pt;width:535.5pt;rotation:0f;z-index:251676672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5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"_Toc368907207" </w:instrText>
      </w:r>
      <w:r>
        <w:fldChar w:fldCharType="separate"/>
      </w:r>
      <w:r>
        <w:rPr>
          <w:rStyle w:val="12"/>
        </w:rPr>
        <w:t>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适用范围</w:t>
      </w:r>
      <w:r>
        <w:rPr>
          <w:rStyle w:val="12"/>
        </w:rPr>
        <w:t xml:space="preserve"> / Scope of Application</w:t>
      </w:r>
      <w:r>
        <w:tab/>
      </w:r>
      <w:r>
        <w:fldChar w:fldCharType="begin"/>
      </w:r>
      <w:r>
        <w:instrText xml:space="preserve"> PAGEREF _Toc368907207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"_Toc368907208" </w:instrText>
      </w:r>
      <w:r>
        <w:fldChar w:fldCharType="separate"/>
      </w:r>
      <w:r>
        <w:rPr>
          <w:rStyle w:val="12"/>
        </w:rPr>
        <w:t>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安规认证标准及编号</w:t>
      </w:r>
      <w:r>
        <w:rPr>
          <w:rStyle w:val="12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_Toc368907208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"_Toc368907209" </w:instrText>
      </w:r>
      <w:r>
        <w:fldChar w:fldCharType="separate"/>
      </w:r>
      <w:r>
        <w:rPr>
          <w:rStyle w:val="12"/>
        </w:rPr>
        <w:t>3.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产品标示</w:t>
      </w:r>
      <w:r>
        <w:rPr>
          <w:rStyle w:val="12"/>
        </w:rPr>
        <w:t xml:space="preserve"> / Product Marking</w:t>
      </w:r>
      <w:r>
        <w:tab/>
      </w:r>
      <w:r>
        <w:fldChar w:fldCharType="begin"/>
      </w:r>
      <w:r>
        <w:instrText xml:space="preserve"> PAGEREF _Toc368907209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"_Toc368907210" </w:instrText>
      </w:r>
      <w:r>
        <w:fldChar w:fldCharType="separate"/>
      </w:r>
      <w:r>
        <w:rPr>
          <w:rStyle w:val="12"/>
        </w:rPr>
        <w:t>4.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外观及形状</w:t>
      </w:r>
      <w:r>
        <w:rPr>
          <w:rStyle w:val="12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_Toc368907210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"_Toc368907211" </w:instrText>
      </w:r>
      <w:r>
        <w:fldChar w:fldCharType="separate"/>
      </w:r>
      <w:r>
        <w:rPr>
          <w:rStyle w:val="12"/>
        </w:rPr>
        <w:t>5.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结构及尺寸</w:t>
      </w:r>
      <w:r>
        <w:rPr>
          <w:rStyle w:val="12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_Toc368907211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"_Toc368907212" </w:instrText>
      </w:r>
      <w:r>
        <w:fldChar w:fldCharType="separate"/>
      </w:r>
      <w:r>
        <w:rPr>
          <w:rStyle w:val="12"/>
        </w:rPr>
        <w:t>6.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材料明细</w:t>
      </w:r>
      <w:r>
        <w:rPr>
          <w:rStyle w:val="12"/>
        </w:rPr>
        <w:t xml:space="preserve"> / Material Details</w:t>
      </w:r>
      <w:r>
        <w:tab/>
      </w:r>
      <w:r>
        <w:fldChar w:fldCharType="begin"/>
      </w:r>
      <w:r>
        <w:instrText xml:space="preserve"> PAGEREF _Toc368907212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"_Toc368907213" </w:instrText>
      </w:r>
      <w:r>
        <w:fldChar w:fldCharType="separate"/>
      </w:r>
      <w:r>
        <w:rPr>
          <w:rStyle w:val="12"/>
        </w:rPr>
        <w:t>7.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产品特性</w:t>
      </w:r>
      <w:r>
        <w:rPr>
          <w:rStyle w:val="12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_Toc368907213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"_Toc368907214" </w:instrText>
      </w:r>
      <w:r>
        <w:fldChar w:fldCharType="separate"/>
      </w:r>
      <w:r>
        <w:rPr>
          <w:rStyle w:val="12"/>
        </w:rPr>
        <w:t>8.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电气特性</w:t>
      </w:r>
      <w:r>
        <w:rPr>
          <w:rStyle w:val="12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_Toc368907214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"_Toc368907215" </w:instrText>
      </w:r>
      <w:r>
        <w:fldChar w:fldCharType="separate"/>
      </w:r>
      <w:r>
        <w:rPr>
          <w:rStyle w:val="12"/>
        </w:rPr>
        <w:t>9.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环境特性</w:t>
      </w:r>
      <w:r>
        <w:rPr>
          <w:rStyle w:val="12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_Toc368907215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"_Toc368907216" </w:instrText>
      </w:r>
      <w:r>
        <w:fldChar w:fldCharType="separate"/>
      </w:r>
      <w:r>
        <w:rPr>
          <w:rStyle w:val="12"/>
        </w:rPr>
        <w:t>10.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安装建议</w:t>
      </w:r>
      <w:r>
        <w:rPr>
          <w:rStyle w:val="12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_Toc368907216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"_Toc368907217" </w:instrText>
      </w:r>
      <w:r>
        <w:fldChar w:fldCharType="separate"/>
      </w:r>
      <w:r>
        <w:rPr>
          <w:rStyle w:val="12"/>
        </w:rPr>
        <w:t>11.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包装</w:t>
      </w:r>
      <w:r>
        <w:rPr>
          <w:rStyle w:val="12"/>
        </w:rPr>
        <w:t xml:space="preserve"> / Packaging</w:t>
      </w:r>
      <w:r>
        <w:tab/>
      </w:r>
      <w:r>
        <w:fldChar w:fldCharType="begin"/>
      </w:r>
      <w:r>
        <w:instrText xml:space="preserve"> PAGEREF _Toc368907217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"_Toc368907218" </w:instrText>
      </w:r>
      <w:r>
        <w:fldChar w:fldCharType="separate"/>
      </w:r>
      <w:r>
        <w:rPr>
          <w:rStyle w:val="12"/>
        </w:rPr>
        <w:t>12.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其他</w:t>
      </w:r>
      <w:r>
        <w:rPr>
          <w:rStyle w:val="12"/>
        </w:rPr>
        <w:t xml:space="preserve"> / Others</w:t>
      </w:r>
      <w:r>
        <w:tab/>
      </w:r>
      <w:r>
        <w:fldChar w:fldCharType="begin"/>
      </w:r>
      <w:r>
        <w:instrText xml:space="preserve"> PAGEREF _Toc368907218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"_Toc368907219" </w:instrText>
      </w:r>
      <w:r>
        <w:fldChar w:fldCharType="separate"/>
      </w:r>
      <w:r>
        <w:rPr>
          <w:rStyle w:val="12"/>
          <w:rFonts w:hint="eastAsia"/>
        </w:rPr>
        <w:t>附件</w:t>
      </w:r>
      <w:r>
        <w:rPr>
          <w:rStyle w:val="12"/>
        </w:rPr>
        <w:t xml:space="preserve">I: </w:t>
      </w:r>
      <w:r>
        <w:rPr>
          <w:rStyle w:val="12"/>
          <w:rFonts w:hint="eastAsia"/>
        </w:rPr>
        <w:t>安规证书</w:t>
      </w:r>
      <w:r>
        <w:rPr>
          <w:rStyle w:val="12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_Toc368907219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8907207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8907208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 xml:space="preserve"> JDYX7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9778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1197"/>
        <w:gridCol w:w="1277"/>
        <w:gridCol w:w="1975"/>
        <w:gridCol w:w="1775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7" w:hRule="atLeast"/>
        </w:trPr>
        <w:tc>
          <w:tcPr>
            <w:tcW w:w="1460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2" o:spid="_x0000_s1036" type="#_x0000_t75" style="position:absolute;left:0;margin-left:6.15pt;margin-top:4pt;height:20.95pt;width:21pt;rotation:0f;z-index:251669504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4" o:spid="_x0000_s1037" type="#_x0000_t75" style="position:absolute;left:0;margin-left:3.1pt;margin-top:4.6pt;height:19.4pt;width:24pt;rotation:0f;z-index:251670528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6" o:spid="_x0000_s1038" type="#_x0000_t75" style="position:absolute;left:0;margin-left:5.25pt;margin-top:7.45pt;height:19.75pt;width:21pt;rotation:0f;z-index:251671552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STC0100A/B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100mA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restart"/>
            <w:tcBorders>
              <w:top w:val="nil"/>
            </w:tcBorders>
            <w:shd w:val="clear" w:color="auto" w:fill="DBE5F1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10000A@125 V AC (200mA~10A);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35A@250V AC (200mA~1A);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100A@250V AC (1.25A~3.5A);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200A@250V AC (4A~10A).</w:t>
            </w:r>
          </w:p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STC0125A/B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125mA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160mA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315mA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STC0630A/B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630mA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STC0750A/B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750mA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STC0800A/B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STC1100A/B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STC1125A/B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1.25A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STC1150A/B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2.5A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3.15A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STC1600A/B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STC1630A/B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6.3A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STC1700A/B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7A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STC1800A/B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STC2100A/B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STC2120A/B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12A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STC2150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STC2200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20A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STC2250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STC2300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30A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8907209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保险丝两端铜帽上需有下列标示。 </w:t>
      </w: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>The fuses cap shall have the following marking</w:t>
      </w:r>
      <w:r>
        <w:rPr>
          <w:rFonts w:hint="eastAsia"/>
          <w:sz w:val="24"/>
        </w:rPr>
        <w:t>s.</w:t>
      </w: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4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4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189.9pt;margin-top:18.85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0" style="position:absolute;left:0;margin-left:21.35pt;margin-top:9.1pt;height:69.45pt;width:257.3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STC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1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</w:pPr>
    </w:p>
    <w:p>
      <w:pPr>
        <w:pStyle w:val="14"/>
        <w:spacing w:line="500" w:lineRule="exact"/>
        <w:ind w:left="360" w:firstLine="0" w:firstLineChars="0"/>
      </w:pPr>
    </w:p>
    <w:p>
      <w:pPr>
        <w:pStyle w:val="14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2" style="position:absolute;left:0;margin-left:20.45pt;margin-top:19.95pt;height:169.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STC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(慢断型/Time-Lag)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3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4" type="#_x0000_t75" style="position:absolute;left:0;margin-left:181.5pt;margin-top:10.55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8907210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4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4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：带直线引脚小型玻璃管保险丝。</w:t>
      </w:r>
    </w:p>
    <w:p>
      <w:pPr>
        <w:pStyle w:val="14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>Axial Leaded Miniature</w:t>
      </w:r>
      <w:r>
        <w:rPr>
          <w:rFonts w:hint="eastAsia"/>
          <w:sz w:val="24"/>
        </w:rPr>
        <w:t xml:space="preserve"> Glass Tube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4"/>
        <w:spacing w:line="500" w:lineRule="exact"/>
        <w:ind w:left="360" w:firstLine="48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8907211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15" w:firstLineChars="150"/>
        <w:rPr>
          <w:sz w:val="24"/>
        </w:rPr>
      </w:pPr>
      <w:r>
        <w:rPr>
          <w:rFonts w:hint="eastAsia"/>
          <w:i/>
        </w:rPr>
        <w:t>单位：毫米 / Unit: mm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3" o:spid="_x0000_s1045" type="#_x0000_t75" style="position:absolute;left:0;margin-left:12.95pt;margin-top:-4.05pt;height:189.75pt;width:307.5pt;rotation:0f;z-index:251683840;" o:ole="f" fillcolor="#FFFFFF" filled="f" o:preferrelative="t" stroked="f" coordorigin="0,0" coordsize="21600,21600">
            <v:fill on="f" color2="#FFFFFF" focus="0%"/>
            <v:imagedata cropleft="25558f" croptop="10155f" cropright="6145f" cropbottom="31849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5" o:spid="_x0000_s1046" type="#_x0000_t75" style="position:absolute;left:0;margin-left:351.95pt;margin-top:13.95pt;height:147.4pt;width:169.5pt;rotation:0f;z-index:251684864;" o:ole="f" fillcolor="#FFFFFF" filled="f" o:preferrelative="t" stroked="f" coordorigin="0,0" coordsize="21600,21600">
            <v:fill on="f" color2="#FFFFFF" focus="0%"/>
            <v:imagedata cropleft="36260f" croptop="41191f" cropright="11530f" cropbottom="6957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8907212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1826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15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97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玻璃管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玻璃管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  <w:lang w:eastAsia="zh-TW"/>
              </w:rPr>
            </w:pPr>
            <w:r>
              <w:rPr>
                <w:rFonts w:hint="eastAsia"/>
                <w:sz w:val="24"/>
                <w:szCs w:val="21"/>
              </w:rPr>
              <w:t>G</w:t>
            </w:r>
            <w:r>
              <w:rPr>
                <w:sz w:val="24"/>
                <w:szCs w:val="21"/>
                <w:lang w:eastAsia="zh-TW"/>
              </w:rPr>
              <w:t xml:space="preserve">lass </w:t>
            </w:r>
            <w:r>
              <w:rPr>
                <w:rFonts w:hint="eastAsia"/>
                <w:sz w:val="24"/>
                <w:szCs w:val="21"/>
              </w:rPr>
              <w:t>T</w:t>
            </w:r>
            <w:r>
              <w:rPr>
                <w:sz w:val="24"/>
                <w:szCs w:val="21"/>
                <w:lang w:eastAsia="zh-TW"/>
              </w:rPr>
              <w:t>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0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03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  <w:lang w:eastAsia="zh-TW"/>
              </w:rPr>
            </w:pPr>
            <w:r>
              <w:rPr>
                <w:sz w:val="24"/>
                <w:szCs w:val="21"/>
                <w:lang w:eastAsia="zh-TW"/>
              </w:rPr>
              <w:t>Tin Plated Copper</w:t>
            </w:r>
          </w:p>
        </w:tc>
      </w:tr>
    </w:tbl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420873"/>
      <w:bookmarkStart w:id="7" w:name="_Toc368907213"/>
      <w:r>
        <w:rPr>
          <w:rFonts w:hint="eastAsia"/>
          <w:b/>
          <w:sz w:val="24"/>
        </w:rPr>
        <w:t>产品特性 / Product Characteristics</w:t>
      </w:r>
      <w:bookmarkEnd w:id="6"/>
      <w:bookmarkEnd w:id="7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4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20874"/>
      <w:bookmarkStart w:id="9" w:name="_Toc368907214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8"/>
      <w:bookmarkEnd w:id="9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firstLine="811" w:firstLineChars="338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10000安培使用125伏交流电源(STC对应额定电流In范围200mA~10A)；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35安培使用250伏交流电源(STC对应额定电流In范围200mA~1A)；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100安培使用250伏交流电源(STC对应额定电流In范围1.25A~3.5A)；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200安培使用250伏交流电源(STC对应额定电流In范围4A~10A)。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>Breaking Capacity: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10000A at125</w:t>
      </w:r>
      <w:r>
        <w:rPr>
          <w:sz w:val="24"/>
        </w:rPr>
        <w:t xml:space="preserve"> V AC</w:t>
      </w:r>
      <w:r>
        <w:rPr>
          <w:rFonts w:hint="eastAsia"/>
          <w:sz w:val="24"/>
        </w:rPr>
        <w:t xml:space="preserve"> (STC In range 200mA~10A);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35A at 250V AC (STC In range 200mA~1A);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100A at 250V AC (STC In range 1.25A~3.5A);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200A at 250V AC (STC In range 4A~10A).</w:t>
      </w:r>
    </w:p>
    <w:p>
      <w:pPr>
        <w:spacing w:line="360" w:lineRule="auto"/>
        <w:ind w:firstLine="1200" w:firstLineChars="50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right="840"/>
        <w:rPr>
          <w:color w:val="FF0000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p>
      <w:pPr>
        <w:ind w:firstLine="480" w:firstLineChars="200"/>
        <w:rPr>
          <w:sz w:val="24"/>
        </w:rPr>
      </w:pPr>
    </w:p>
    <w:tbl>
      <w:tblPr>
        <w:tblW w:w="7599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82"/>
        <w:gridCol w:w="3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3817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大于4小时(4</w:t>
            </w:r>
            <w:r>
              <w:rPr>
                <w:sz w:val="24"/>
              </w:rPr>
              <w:t xml:space="preserve"> hours Min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135%</w:t>
            </w:r>
            <w:r>
              <w:rPr>
                <w:rFonts w:hint="eastAsia"/>
                <w:sz w:val="24"/>
              </w:rPr>
              <w:t>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小于1小时</w:t>
            </w:r>
            <w:r>
              <w:rPr>
                <w:sz w:val="24"/>
              </w:rPr>
              <w:t>(1 hour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小于120秒</w:t>
            </w:r>
            <w:r>
              <w:rPr>
                <w:sz w:val="24"/>
              </w:rPr>
              <w:t>(120 sec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大于10毫秒</w:t>
            </w:r>
            <w:r>
              <w:rPr>
                <w:sz w:val="24"/>
              </w:rPr>
              <w:t>(10 ms Min)</w:t>
            </w:r>
          </w:p>
        </w:tc>
      </w:tr>
    </w:tbl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7" type="#_x0000_t75" style="position:absolute;left:0;margin-left:140.45pt;margin-top:0.65pt;height:24.75pt;width:54.65pt;rotation:0f;z-index:251677696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7" o:spid="_x0000_s1048" type="#_x0000_t75" style="position:absolute;left:0;margin-left:69.95pt;margin-top:3.8pt;height:337.15pt;width:254.25pt;rotation:0f;z-index:251675648;" o:ole="f" fillcolor="#FFFFFF" filled="f" o:preferrelative="t" stroked="f" coordorigin="0,0" coordsize="21600,21600">
            <v:fill on="f" color2="#FFFFFF" focus="0%"/>
            <v:imagedata cropleft="21417f" croptop="8740f" cropright="10023f" cropbottom="10595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33pt;margin-top:-9.1pt;height:110.55pt;width:137.15pt;rotation:1769472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50" style="position:absolute;left:0;margin-left:113.8pt;margin-top:16.7pt;height:137.15pt;width:200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10" w:name="_Toc364420875"/>
      <w:bookmarkStart w:id="11" w:name="_Toc368907215"/>
      <w:r>
        <w:rPr>
          <w:rFonts w:hint="eastAsia"/>
          <w:b/>
          <w:sz w:val="24"/>
        </w:rPr>
        <w:t>环境特性 / Environmental Characteristic</w:t>
      </w:r>
      <w:bookmarkEnd w:id="10"/>
      <w:bookmarkEnd w:id="11"/>
    </w:p>
    <w:p>
      <w:pPr>
        <w:pStyle w:val="14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-55</w:t>
      </w:r>
      <w:r>
        <w:rPr>
          <w:rFonts w:hint="eastAsia"/>
          <w:sz w:val="18"/>
          <w:szCs w:val="18"/>
          <w:lang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  <w:lang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。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4"/>
        <w:tabs>
          <w:tab w:val="left" w:pos="4560"/>
        </w:tabs>
        <w:spacing w:line="360" w:lineRule="auto"/>
        <w:ind w:left="360" w:firstLine="0" w:firstLineChars="0"/>
        <w:rPr>
          <w:sz w:val="24"/>
          <w:lang/>
        </w:rPr>
      </w:pPr>
      <w:r>
        <w:rPr>
          <w:rFonts w:hint="eastAsia"/>
          <w:sz w:val="24"/>
          <w:lang/>
        </w:rPr>
        <w:t>9.2</w:t>
      </w:r>
      <w:r>
        <w:rPr>
          <w:rFonts w:hint="eastAsia"/>
          <w:sz w:val="24"/>
        </w:rPr>
        <w:t>　保存条件</w:t>
      </w:r>
      <w:r>
        <w:rPr>
          <w:rFonts w:hint="eastAsia"/>
          <w:sz w:val="24"/>
          <w:lang/>
        </w:rPr>
        <w:t xml:space="preserve"> </w:t>
      </w:r>
      <w:r>
        <w:rPr>
          <w:sz w:val="24"/>
          <w:lang/>
        </w:rPr>
        <w:t>Stock Condition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</w:rPr>
        <w:t>湿度</w:t>
      </w:r>
      <w:r>
        <w:rPr>
          <w:rFonts w:hint="eastAsia"/>
          <w:sz w:val="24"/>
          <w:lang/>
        </w:rPr>
        <w:t>：</w:t>
      </w:r>
      <w:r>
        <w:rPr>
          <w:rFonts w:hint="eastAsia"/>
          <w:sz w:val="24"/>
        </w:rPr>
        <w:t>相对湿度</w:t>
      </w:r>
      <w:r>
        <w:rPr>
          <w:rFonts w:hint="eastAsia" w:ascii="宋体" w:hAnsi="宋体"/>
          <w:sz w:val="24"/>
          <w:lang/>
        </w:rPr>
        <w:t>≦</w:t>
      </w:r>
      <w:r>
        <w:rPr>
          <w:sz w:val="24"/>
          <w:lang/>
        </w:rPr>
        <w:t>75%</w:t>
      </w:r>
      <w:r>
        <w:rPr>
          <w:rFonts w:hint="eastAsia"/>
          <w:sz w:val="24"/>
        </w:rPr>
        <w:t>平均可以存放</w:t>
      </w:r>
      <w:r>
        <w:rPr>
          <w:rFonts w:hint="eastAsia"/>
          <w:sz w:val="24"/>
          <w:lang/>
        </w:rPr>
        <w:t>3</w:t>
      </w:r>
      <w:r>
        <w:rPr>
          <w:rFonts w:hint="eastAsia"/>
          <w:sz w:val="24"/>
        </w:rPr>
        <w:t>年。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Humidity：Relative humidity ≤ 75% store 3 years in average.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4"/>
        <w:spacing w:line="500" w:lineRule="exact"/>
        <w:ind w:left="1020" w:leftChars="200" w:hanging="600" w:hangingChars="250"/>
        <w:rPr>
          <w:sz w:val="24"/>
          <w:lang/>
        </w:rPr>
      </w:pPr>
      <w:r>
        <w:rPr>
          <w:rFonts w:hint="eastAsia"/>
          <w:sz w:val="24"/>
          <w:lang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范围，在选用保险丝规格时，需考虑操作环境温度对保险丝的影响，请参照如下：温度-电流曲线图。</w:t>
      </w:r>
    </w:p>
    <w:p>
      <w:pPr>
        <w:pStyle w:val="14"/>
        <w:spacing w:line="500" w:lineRule="exact"/>
        <w:ind w:left="1050" w:leftChars="500" w:firstLine="0" w:firstLineChars="0"/>
        <w:rPr>
          <w:sz w:val="24"/>
          <w:lang/>
        </w:rPr>
      </w:pPr>
      <w:r>
        <w:rPr>
          <w:sz w:val="24"/>
          <w:lang/>
        </w:rPr>
        <w:t>When choosing the fuse's specification, if the operating environmental temperature beyond the</w:t>
      </w:r>
      <w:r>
        <w:rPr>
          <w:rFonts w:hint="eastAsia"/>
          <w:sz w:val="24"/>
          <w:lang/>
        </w:rPr>
        <w:t xml:space="preserve"> scope from 20~30℃, engineer should consider the environmental temperature's affection to fuses. P</w:t>
      </w:r>
      <w:r>
        <w:rPr>
          <w:sz w:val="24"/>
          <w:lang/>
        </w:rPr>
        <w:t>lease refer: Temperature Rerating Curve:</w:t>
      </w: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05" o:spid="_x0000_s1051" type="#_x0000_t75" style="position:absolute;left:0;margin-left:50.4pt;margin-top:5.25pt;height:265.5pt;width:371.1pt;rotation:0f;z-index:251672576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2" w:name="_Toc364420876"/>
      <w:bookmarkStart w:id="13" w:name="_Toc368907216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12"/>
      <w:bookmarkEnd w:id="13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建议按照如下示意图方式进行安装。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>
        <w:rPr>
          <w:sz w:val="24"/>
        </w:rPr>
        <w:t xml:space="preserve"> following picture.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9" o:spid="_x0000_s1052" type="#_x0000_t75" style="position:absolute;left:0;margin-left:143.05pt;margin-top:-7.05pt;height:180.75pt;width:376.85pt;rotation:0f;z-index:251680768;" o:ole="f" fillcolor="#FFFFFF" filled="f" o:preferrelative="t" stroked="f" coordorigin="0,0" coordsize="21600,21600">
            <v:fill on="f" color2="#FFFFFF" focus="0%"/>
            <v:imagedata cropleft="25875f" croptop="32145f" cropright="27726f" cropbottom="29368f" gain="65536f" blacklevel="0f" gamma="0" o:title="" r:id="rId17"/>
            <o:lock v:ext="edit" position="f" selection="f" grouping="f" rotation="f" cropping="f" text="f" aspectratio="t"/>
          </v:shape>
        </w:pict>
      </w:r>
      <w:r>
        <w:rPr>
          <w:rFonts w:hint="eastAsia"/>
          <w:sz w:val="24"/>
        </w:rPr>
        <w:t xml:space="preserve">A、卧式安装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Horizontal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2" o:spid="_x0000_s1053" type="#_x0000_t75" style="position:absolute;left:0;margin-left:198.95pt;margin-top:13.95pt;height:169.05pt;width:261.75pt;rotation:0f;z-index:251682816;" o:ole="f" fillcolor="#FFFFFF" filled="f" o:preferrelative="t" stroked="f" coordorigin="0,0" coordsize="21600,21600">
            <v:fill on="f" color2="#FFFFFF" focus="0%"/>
            <v:imagedata cropleft="38360f" croptop="31305f" cropright="18832f" cropbottom="30443f" gain="65536f" blacklevel="0f" gamma="0" o:title="" r:id="rId1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 xml:space="preserve">B、立式安装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0" o:spid="_x0000_s1054" type="#_x0000_t75" style="position:absolute;left:0;margin-left:198.95pt;margin-top:5.1pt;height:292.55pt;width:334.5pt;rotation:0f;z-index:251681792;" o:ole="f" fillcolor="#FFFFFF" filled="f" o:preferrelative="t" stroked="f" coordorigin="0,0" coordsize="21600,21600">
            <v:fill on="f" color2="#FFFFFF" focus="0%"/>
            <v:imagedata cropleft="47820f" croptop="29483f" cropright="6930f" cropbottom="29423f" gain="65536f" blacklevel="0f" gamma="0" o:title="" r:id="rId1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C、立式安装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10.2 建议焊接参数 / Recommended Soldering Parameters</w:t>
      </w:r>
    </w:p>
    <w:p>
      <w:pPr>
        <w:pStyle w:val="14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spacing w:line="360" w:lineRule="auto"/>
        <w:ind w:firstLine="1320" w:firstLineChars="550"/>
        <w:rPr>
          <w:sz w:val="24"/>
        </w:rPr>
      </w:pP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spacing w:line="360" w:lineRule="auto"/>
        <w:ind w:firstLine="1320" w:firstLineChars="55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4" w:name="_Toc364420877"/>
      <w:bookmarkStart w:id="15" w:name="_Toc368907217"/>
      <w:r>
        <w:rPr>
          <w:rFonts w:hint="eastAsia"/>
          <w:b/>
          <w:sz w:val="24"/>
        </w:rPr>
        <w:t>包装 / Packaging</w:t>
      </w:r>
      <w:bookmarkEnd w:id="14"/>
      <w:bookmarkEnd w:id="15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65" w:leftChars="450" w:hanging="120" w:hangingChars="5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每胶袋250个保险丝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25</w:t>
      </w:r>
      <w:r>
        <w:rPr>
          <w:sz w:val="24"/>
        </w:rPr>
        <w:t xml:space="preserve">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A. 内盒Inner box：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B. 外箱Outer carton：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9" o:spid="_x0000_s1055" type="#_x0000_t75" style="position:absolute;left:0;margin-left:37.4pt;margin-top:6.1pt;height:91.5pt;width:106.95pt;rotation:0f;z-index:251678720;" o:ole="f" fillcolor="#FFFFFF" filled="f" o:preferrelative="t" stroked="f" coordorigin="0,0" coordsize="21600,21600">
                  <v:fill on="f" color2="#FFFFFF" focus="0%"/>
                  <v:imagedata cropleft="13256f" cropright="15341f" gain="65536f" blacklevel="0f" gamma="0" o:title="" r:id="rId18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10" o:spid="_x0000_s1056" type="#_x0000_t75" style="position:absolute;left:0;margin-left:-0.3pt;margin-top:1.45pt;height:150.75pt;width:216.65pt;rotation:0f;z-index:251679744;" o:ole="f" fillcolor="#FFFFFF" filled="f" o:preferrelative="t" stroked="f" coordorigin="0,0" coordsize="21600,21600">
                  <v:fill on="f" color2="#FFFFFF" focus="0%"/>
                  <v:imagedata cropleft="9645f" cropright="11797f" gain="65536f" blacklevel="0f" gamma="0" o:title="" r:id="rId19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6" w:name="_Toc364420878"/>
      <w:bookmarkStart w:id="17" w:name="_Toc368907218"/>
      <w:r>
        <w:rPr>
          <w:rFonts w:hint="eastAsia"/>
          <w:b/>
          <w:sz w:val="24"/>
        </w:rPr>
        <w:t>其他 / Others</w:t>
      </w:r>
      <w:bookmarkEnd w:id="16"/>
      <w:bookmarkEnd w:id="17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8" w:name="_Toc364420879"/>
      <w:bookmarkStart w:id="19" w:name="_Toc368907219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8"/>
      <w:bookmarkEnd w:id="19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2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2"/>
                    <w:color w:val="FFFFFF"/>
                    <w:u w:val="none"/>
                    <w:lang w:val="zh-CN"/>
                  </w:rPr>
                  <w:t>2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6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6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5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6" style="position:absolute;left:0;margin-left:421.05pt;margin-top:-9.6pt;height:31.5pt;width:105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STC系列产品规格书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STC Series Specification</w:t>
                </w:r>
              </w:p>
            </w:txbxContent>
          </v:textbox>
        </v:rect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310" o:spid="_x0000_s1027" type="#_x0000_t75" style="position:absolute;left:0;margin-left:-6.75pt;margin-top:-52.8pt;height:30.7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10">
    <w:name w:val="Default Paragraph Font"/>
    <w:semiHidden/>
    <w:unhideWhenUsed/>
    <w:uiPriority w:val="1"/>
  </w:style>
  <w:style w:type="paragraph" w:styleId="3">
    <w:name w:val="Body Text Indent"/>
    <w:basedOn w:val="1"/>
    <w:link w:val="20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paragraph" w:customStyle="1" w:styleId="13">
    <w:name w:val="Quote"/>
    <w:basedOn w:val="1"/>
    <w:next w:val="1"/>
    <w:link w:val="21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正文文本缩进 Char"/>
    <w:basedOn w:val="10"/>
    <w:link w:val="3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1">
    <w:name w:val="引用 Char"/>
    <w:basedOn w:val="10"/>
    <w:link w:val="13"/>
    <w:uiPriority w:val="29"/>
    <w:rPr>
      <w:i/>
      <w:iCs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21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3" textRotate="1"/>
    <customShpInfo spid="_x0000_s1034" textRotate="1"/>
    <customShpInfo spid="_x0000_s1040" textRotate="1"/>
    <customShpInfo spid="_x0000_s1042" textRotate="1"/>
    <customShpInfo spid="_x0000_s1049" textRotate="1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12</Pages>
  <Words>1237</Words>
  <Characters>7054</Characters>
  <Lines>58</Lines>
  <Paragraphs>16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2013-10-08T01:21:00Z</dcterms:created>
  <dc:creator>TANGWU</dc:creator>
  <cp:lastModifiedBy>ho</cp:lastModifiedBy>
  <cp:lastPrinted>2013-08-19T07:50:00Z</cp:lastPrinted>
  <dcterms:modified xsi:type="dcterms:W3CDTF">2014-01-10T03:20:16Z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